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18" w:rsidRPr="00FA4983" w:rsidRDefault="00C23118" w:rsidP="00C23118">
      <w:pPr>
        <w:pStyle w:val="Titulo1"/>
        <w:rPr>
          <w:rFonts w:cs="Times New Roman"/>
        </w:rPr>
      </w:pPr>
      <w:r w:rsidRPr="00FA4983">
        <w:rPr>
          <w:rFonts w:cs="Times New Roman"/>
        </w:rPr>
        <w:t>LINEAMIENTOS de Operación del Fondo de Capitalidad para la Ciudad de México.</w:t>
      </w:r>
    </w:p>
    <w:p w:rsidR="00C23118" w:rsidRPr="00FA4983" w:rsidRDefault="00C23118" w:rsidP="00C23118">
      <w:pPr>
        <w:pStyle w:val="Titulo2"/>
      </w:pPr>
      <w:r w:rsidRPr="00FA4983">
        <w:t>Al margen un sello con el Escudo Nacional, que dice: Estados Unidos Mexicanos.- Secretaría de Hacienda y Crédito Público.</w:t>
      </w:r>
    </w:p>
    <w:p w:rsidR="00C23118" w:rsidRPr="00322224" w:rsidRDefault="00C23118" w:rsidP="00C23118">
      <w:pPr>
        <w:pStyle w:val="Texto"/>
        <w:spacing w:line="213" w:lineRule="exact"/>
      </w:pPr>
      <w:r w:rsidRPr="00322224">
        <w:t xml:space="preserve">ALFONSO ISAAC GAMBOA LOZANO, Titular de la Unidad de Política y Control Presupuestario de la Secretaría de Hacienda y Crédito Público, con fundamento en lo dispuesto en los artículos 1, 75 y 85 de la Ley Federal de Presupuesto y Responsabilidad Hacendaria; 23, fracción I, inciso c), de su Reglamento; 9, </w:t>
      </w:r>
      <w:r>
        <w:t xml:space="preserve"> </w:t>
      </w:r>
      <w:r w:rsidRPr="00322224">
        <w:t>fracción III, del Presupuesto de Egresos de la Federación para el Ejercicio Fiscal 2017, y 62 del Reglamento Interior de la Secretaría de Hacienda y Crédito Público, y</w:t>
      </w:r>
    </w:p>
    <w:p w:rsidR="00C23118" w:rsidRDefault="00C23118" w:rsidP="00C23118">
      <w:pPr>
        <w:pStyle w:val="ANOTACION"/>
        <w:spacing w:line="213" w:lineRule="exact"/>
      </w:pPr>
      <w:r w:rsidRPr="00192C96">
        <w:t>CONSIDERANDO</w:t>
      </w:r>
    </w:p>
    <w:p w:rsidR="00C23118" w:rsidRDefault="00C23118" w:rsidP="00C23118">
      <w:pPr>
        <w:pStyle w:val="Texto"/>
        <w:spacing w:line="213" w:lineRule="exact"/>
        <w:rPr>
          <w:szCs w:val="24"/>
        </w:rPr>
      </w:pPr>
      <w:r w:rsidRPr="00192C96">
        <w:rPr>
          <w:szCs w:val="24"/>
        </w:rPr>
        <w:t>Que la Cámara de Diputados del Congreso de la Unión aprobó en el Presupuesto de Egresos de la Federación para el Ejercicio Fiscal 2017, en el Anexo 20, correspondiente al Ramo General 23 Provisiones Salariales y Económicas, en el renglón de Desarrollo Regional, una asignación de $2</w:t>
      </w:r>
      <w:proofErr w:type="gramStart"/>
      <w:r w:rsidRPr="00192C96">
        <w:rPr>
          <w:szCs w:val="24"/>
        </w:rPr>
        <w:t>,450,000,000.00</w:t>
      </w:r>
      <w:proofErr w:type="gramEnd"/>
      <w:r w:rsidRPr="00192C96">
        <w:rPr>
          <w:szCs w:val="24"/>
        </w:rPr>
        <w:t xml:space="preserve"> (Dos mil cuatrocientos cincuenta millones de pesos 00/100 Moneda Nacional), para el Fondo de Capitalidad para la Ciudad de México;</w:t>
      </w:r>
    </w:p>
    <w:p w:rsidR="00C23118" w:rsidRDefault="00C23118" w:rsidP="00C23118">
      <w:pPr>
        <w:pStyle w:val="Texto"/>
        <w:spacing w:line="213" w:lineRule="exact"/>
        <w:rPr>
          <w:szCs w:val="24"/>
        </w:rPr>
      </w:pPr>
      <w:r w:rsidRPr="00192C96">
        <w:rPr>
          <w:szCs w:val="24"/>
        </w:rPr>
        <w:t>Que de conformidad con el artículo 9, fracción III, del Presupuesto de Egresos de la Federación para el Ejercicio Fiscal 2017, el objeto de ese Fondo será apoyar a la Ciudad de México, en consideración a su condición de sede de los Poderes de la Unión y capital de los Estados Unidos Mexicanos, en términos del artículo 44 de la Constitución Política de los Estados Unidos Mexicanos;</w:t>
      </w:r>
    </w:p>
    <w:p w:rsidR="00C23118" w:rsidRDefault="00C23118" w:rsidP="00C23118">
      <w:pPr>
        <w:pStyle w:val="Texto"/>
        <w:spacing w:line="213" w:lineRule="exact"/>
        <w:rPr>
          <w:szCs w:val="24"/>
        </w:rPr>
      </w:pPr>
      <w:r w:rsidRPr="00192C96">
        <w:rPr>
          <w:szCs w:val="24"/>
        </w:rPr>
        <w:t>Que el artículo 9, párrafo primero, del Presupuesto de Egresos de la Federación para el Ejercicio Fiscal 2017 establece que la Secretaría de Hacienda y Crédito Público emitirá, a más tardar el 31 de enero de 2017, las disposiciones para la aplicación de los recursos de ese Fondo, y</w:t>
      </w:r>
    </w:p>
    <w:p w:rsidR="00C23118" w:rsidRDefault="00C23118" w:rsidP="00C23118">
      <w:pPr>
        <w:pStyle w:val="Texto"/>
        <w:spacing w:line="213" w:lineRule="exact"/>
        <w:rPr>
          <w:szCs w:val="24"/>
        </w:rPr>
      </w:pPr>
      <w:r w:rsidRPr="00192C96">
        <w:rPr>
          <w:szCs w:val="24"/>
        </w:rPr>
        <w:t>Que a efecto de precisar los criterios para la aplicación de los recursos del Fondo de Capitalidad para la Ciudad de México, así como para el seguimiento, control, rendición de cuentas y transparencia de dichos recursos, he tenido a bien emitir los siguientes:</w:t>
      </w:r>
    </w:p>
    <w:p w:rsidR="00C23118" w:rsidRDefault="00C23118" w:rsidP="00C23118">
      <w:pPr>
        <w:pStyle w:val="ANOTACION"/>
        <w:spacing w:line="213" w:lineRule="exact"/>
      </w:pPr>
      <w:r w:rsidRPr="00192C96">
        <w:t>LINEAMIENTOS DE OPERACIÓN DEL FONDO DE CAPITALIDAD</w:t>
      </w:r>
      <w:r>
        <w:t xml:space="preserve"> </w:t>
      </w:r>
      <w:r w:rsidRPr="00192C96">
        <w:t>PARA LA CIUDAD DE MÉXICO</w:t>
      </w:r>
    </w:p>
    <w:p w:rsidR="00C23118" w:rsidRPr="00192C96" w:rsidRDefault="00C23118" w:rsidP="00C23118">
      <w:pPr>
        <w:pStyle w:val="Texto"/>
        <w:spacing w:line="213" w:lineRule="exact"/>
        <w:ind w:firstLine="0"/>
        <w:jc w:val="center"/>
        <w:rPr>
          <w:b/>
          <w:szCs w:val="24"/>
        </w:rPr>
      </w:pPr>
      <w:r w:rsidRPr="00192C96">
        <w:rPr>
          <w:b/>
          <w:szCs w:val="24"/>
        </w:rPr>
        <w:t>Capítulo I</w:t>
      </w:r>
    </w:p>
    <w:p w:rsidR="00C23118" w:rsidRDefault="00C23118" w:rsidP="00C23118">
      <w:pPr>
        <w:pStyle w:val="Texto"/>
        <w:spacing w:line="213" w:lineRule="exact"/>
        <w:ind w:firstLine="0"/>
        <w:jc w:val="center"/>
        <w:rPr>
          <w:b/>
          <w:szCs w:val="24"/>
        </w:rPr>
      </w:pPr>
      <w:r w:rsidRPr="00192C96">
        <w:rPr>
          <w:b/>
          <w:szCs w:val="24"/>
        </w:rPr>
        <w:t>Disposiciones Generales</w:t>
      </w:r>
    </w:p>
    <w:p w:rsidR="00C23118" w:rsidRDefault="00C23118" w:rsidP="00C23118">
      <w:pPr>
        <w:pStyle w:val="ROMANOS"/>
        <w:spacing w:line="213" w:lineRule="exact"/>
      </w:pPr>
      <w:r w:rsidRPr="00192C96">
        <w:t>1.</w:t>
      </w:r>
      <w:r w:rsidRPr="00192C96">
        <w:tab/>
        <w:t>Los Lineamientos de Operación del Fondo de Capitalidad para la Ciudad de México tienen por objeto establecer los criterios generales para que la Ciudad de México pueda tener acceso a los recursos de dicho Fondo, los cuales tienen el carácter de subsidios federales y deberán destinarse a programas y/o proyectos con impacto en su territorio.</w:t>
      </w:r>
    </w:p>
    <w:p w:rsidR="00C23118" w:rsidRDefault="00C23118" w:rsidP="00C23118">
      <w:pPr>
        <w:pStyle w:val="ROMANOS"/>
        <w:spacing w:line="213" w:lineRule="exact"/>
      </w:pPr>
      <w:r w:rsidRPr="00192C96">
        <w:t>2.</w:t>
      </w:r>
      <w:r w:rsidRPr="00192C96">
        <w:tab/>
        <w:t>Corresponderá a la Secretaría de Hacienda y Crédito Público, por conducto de la Unidad de Política y Control Presupuestario, la interpretación de los presentes Lineamientos, así como resolver los casos no previstos en los mismos.</w:t>
      </w:r>
    </w:p>
    <w:p w:rsidR="00C23118" w:rsidRPr="00192C96" w:rsidRDefault="00C23118" w:rsidP="00C23118">
      <w:pPr>
        <w:pStyle w:val="Texto"/>
        <w:spacing w:line="213" w:lineRule="exact"/>
        <w:ind w:firstLine="0"/>
        <w:jc w:val="center"/>
        <w:rPr>
          <w:b/>
          <w:szCs w:val="24"/>
        </w:rPr>
      </w:pPr>
      <w:r w:rsidRPr="00192C96">
        <w:rPr>
          <w:b/>
          <w:szCs w:val="24"/>
        </w:rPr>
        <w:t>Capítulo II</w:t>
      </w:r>
    </w:p>
    <w:p w:rsidR="00C23118" w:rsidRDefault="00C23118" w:rsidP="00C23118">
      <w:pPr>
        <w:pStyle w:val="Texto"/>
        <w:spacing w:line="213" w:lineRule="exact"/>
        <w:ind w:firstLine="0"/>
        <w:jc w:val="center"/>
        <w:rPr>
          <w:b/>
          <w:szCs w:val="24"/>
        </w:rPr>
      </w:pPr>
      <w:r w:rsidRPr="00192C96">
        <w:rPr>
          <w:b/>
          <w:szCs w:val="24"/>
        </w:rPr>
        <w:t>Definiciones</w:t>
      </w:r>
    </w:p>
    <w:p w:rsidR="00C23118" w:rsidRDefault="00C23118" w:rsidP="00C23118">
      <w:pPr>
        <w:pStyle w:val="ROMANOS"/>
        <w:spacing w:line="213" w:lineRule="exact"/>
      </w:pPr>
      <w:r w:rsidRPr="00192C96">
        <w:t>3.</w:t>
      </w:r>
      <w:r w:rsidRPr="00192C96">
        <w:tab/>
        <w:t>Para efectos de los presentes Lineamientos, se entenderá por:</w:t>
      </w:r>
    </w:p>
    <w:p w:rsidR="00C23118" w:rsidRDefault="00C23118" w:rsidP="00C23118">
      <w:pPr>
        <w:pStyle w:val="INCISO"/>
        <w:spacing w:line="213" w:lineRule="exact"/>
        <w:ind w:left="1152" w:hanging="432"/>
      </w:pPr>
      <w:r w:rsidRPr="00192C96">
        <w:t>I.</w:t>
      </w:r>
      <w:r w:rsidRPr="00192C96">
        <w:tab/>
        <w:t>Fondo: el Fondo de Capitalidad para la Ciudad de México;</w:t>
      </w:r>
    </w:p>
    <w:p w:rsidR="00C23118" w:rsidRDefault="00C23118" w:rsidP="00C23118">
      <w:pPr>
        <w:pStyle w:val="INCISO"/>
        <w:spacing w:line="213" w:lineRule="exact"/>
        <w:ind w:left="1152" w:hanging="432"/>
      </w:pPr>
      <w:r w:rsidRPr="00192C96">
        <w:t>II.</w:t>
      </w:r>
      <w:r w:rsidRPr="00192C96">
        <w:tab/>
        <w:t>CDMX: el Gobierno de la Ciudad de México;</w:t>
      </w:r>
    </w:p>
    <w:p w:rsidR="00C23118" w:rsidRDefault="00C23118" w:rsidP="00C23118">
      <w:pPr>
        <w:pStyle w:val="INCISO"/>
        <w:spacing w:line="213" w:lineRule="exact"/>
        <w:ind w:left="1152" w:hanging="432"/>
      </w:pPr>
      <w:r w:rsidRPr="00192C96">
        <w:t>III.</w:t>
      </w:r>
      <w:r w:rsidRPr="00192C96">
        <w:tab/>
        <w:t>Lineamientos: los Lineamientos de Operación del Fondo de Capitalidad para la Ciudad de México;</w:t>
      </w:r>
    </w:p>
    <w:p w:rsidR="00C23118" w:rsidRDefault="00C23118" w:rsidP="00C23118">
      <w:pPr>
        <w:pStyle w:val="INCISO"/>
        <w:spacing w:line="213" w:lineRule="exact"/>
        <w:ind w:left="1152" w:hanging="432"/>
      </w:pPr>
      <w:r w:rsidRPr="00192C96">
        <w:t>IV.</w:t>
      </w:r>
      <w:r w:rsidRPr="00192C96">
        <w:tab/>
        <w:t>SHCP: la Secretaría de Hacienda y Crédito Público;</w:t>
      </w:r>
    </w:p>
    <w:p w:rsidR="00C23118" w:rsidRDefault="00C23118" w:rsidP="00C23118">
      <w:pPr>
        <w:pStyle w:val="INCISO"/>
        <w:spacing w:line="213" w:lineRule="exact"/>
        <w:ind w:left="1152" w:hanging="432"/>
      </w:pPr>
      <w:r w:rsidRPr="00192C96">
        <w:t>V.</w:t>
      </w:r>
      <w:r w:rsidRPr="00192C96">
        <w:tab/>
        <w:t>TESOFE: la Tesorería de la Federación, y</w:t>
      </w:r>
    </w:p>
    <w:p w:rsidR="00C23118" w:rsidRDefault="00C23118" w:rsidP="00C23118">
      <w:pPr>
        <w:pStyle w:val="INCISO"/>
        <w:spacing w:line="213" w:lineRule="exact"/>
        <w:ind w:left="1152" w:hanging="432"/>
      </w:pPr>
      <w:r w:rsidRPr="00192C96">
        <w:t>VI.</w:t>
      </w:r>
      <w:r w:rsidRPr="00192C96">
        <w:tab/>
        <w:t>UPCP: la Unidad de Política y Control Presupuestario de la SHCP.</w:t>
      </w:r>
    </w:p>
    <w:p w:rsidR="00C23118" w:rsidRPr="00192C96" w:rsidRDefault="00C23118" w:rsidP="00C23118">
      <w:pPr>
        <w:pStyle w:val="Texto"/>
        <w:spacing w:line="213" w:lineRule="exact"/>
        <w:ind w:firstLine="0"/>
        <w:jc w:val="center"/>
        <w:rPr>
          <w:b/>
          <w:szCs w:val="24"/>
        </w:rPr>
      </w:pPr>
      <w:r w:rsidRPr="00192C96">
        <w:rPr>
          <w:b/>
          <w:szCs w:val="24"/>
        </w:rPr>
        <w:t>Capítulo III</w:t>
      </w:r>
    </w:p>
    <w:p w:rsidR="00C23118" w:rsidRDefault="00C23118" w:rsidP="00C23118">
      <w:pPr>
        <w:pStyle w:val="Texto"/>
        <w:spacing w:line="213" w:lineRule="exact"/>
        <w:ind w:firstLine="0"/>
        <w:jc w:val="center"/>
        <w:rPr>
          <w:b/>
          <w:szCs w:val="24"/>
        </w:rPr>
      </w:pPr>
      <w:r w:rsidRPr="00192C96">
        <w:rPr>
          <w:b/>
          <w:szCs w:val="24"/>
        </w:rPr>
        <w:t>Programas y proyectos susceptibles de apoyo</w:t>
      </w:r>
    </w:p>
    <w:p w:rsidR="00C23118" w:rsidRDefault="00C23118" w:rsidP="00C23118">
      <w:pPr>
        <w:pStyle w:val="ROMANOS"/>
        <w:spacing w:line="213" w:lineRule="exact"/>
      </w:pPr>
      <w:r w:rsidRPr="00192C96">
        <w:t>4.</w:t>
      </w:r>
      <w:r w:rsidRPr="00192C96">
        <w:tab/>
        <w:t>El CDMX podrá destinar los recursos del Fondo a programas y proyectos de:</w:t>
      </w:r>
    </w:p>
    <w:p w:rsidR="00C23118" w:rsidRDefault="00C23118" w:rsidP="00C23118">
      <w:pPr>
        <w:pStyle w:val="INCISO"/>
        <w:spacing w:line="213" w:lineRule="exact"/>
        <w:ind w:left="1152" w:hanging="432"/>
      </w:pPr>
      <w:r w:rsidRPr="00192C96">
        <w:t>a)</w:t>
      </w:r>
      <w:r w:rsidRPr="00192C96">
        <w:tab/>
        <w:t>Infraestructura y equipamiento en materia de procuración de justicia, readaptación social, y protección civil y rescate, considerando la capacitación que al respecto requieran los servidores públicos que realicen actividades en dichas materias;</w:t>
      </w:r>
    </w:p>
    <w:p w:rsidR="00C23118" w:rsidRDefault="00C23118" w:rsidP="00C23118">
      <w:pPr>
        <w:pStyle w:val="INCISO"/>
        <w:spacing w:after="80" w:line="210" w:lineRule="exact"/>
        <w:ind w:left="1152" w:hanging="432"/>
      </w:pPr>
      <w:r w:rsidRPr="00192C96">
        <w:lastRenderedPageBreak/>
        <w:t>b)</w:t>
      </w:r>
      <w:r w:rsidRPr="00192C96">
        <w:tab/>
        <w:t>Inversión en infraestructura vial primaria, incluyendo su construcción, modernización, reconstrucción, ampliación, remodelación, mantenimiento, conservación, equipamiento y el servicio de alumbrado público que su operación requiera;</w:t>
      </w:r>
    </w:p>
    <w:p w:rsidR="00C23118" w:rsidRDefault="00C23118" w:rsidP="00C23118">
      <w:pPr>
        <w:pStyle w:val="INCISO"/>
        <w:spacing w:after="80" w:line="210" w:lineRule="exact"/>
        <w:ind w:left="1152" w:hanging="432"/>
      </w:pPr>
      <w:r w:rsidRPr="00192C96">
        <w:t>c)</w:t>
      </w:r>
      <w:r w:rsidRPr="00192C96">
        <w:tab/>
        <w:t>Inversión en infraestructura cultural, turística o de transporte público, incluyendo su construcción, modernización, reconstrucción, ampliación, remodelación, mantenimiento, conservación y equipamiento. En el caso de la infraestructura de transporte público, incluye la adquisición y renovación del equipo que la complemente, considerando el mantenimiento preventivo y correctivo que para su operación requiera;</w:t>
      </w:r>
    </w:p>
    <w:p w:rsidR="00C23118" w:rsidRDefault="00C23118" w:rsidP="00C23118">
      <w:pPr>
        <w:pStyle w:val="INCISO"/>
        <w:spacing w:after="80" w:line="210" w:lineRule="exact"/>
        <w:ind w:left="1152" w:hanging="432"/>
      </w:pPr>
      <w:r w:rsidRPr="00192C96">
        <w:t>d)</w:t>
      </w:r>
      <w:r w:rsidRPr="00192C96">
        <w:tab/>
        <w:t>Infraestructura, equipamiento y mantenimiento, en materia de vigilancia, que permita desarrollar y aplicar políticas públicas para la prevención del delito;</w:t>
      </w:r>
    </w:p>
    <w:p w:rsidR="00C23118" w:rsidRDefault="00C23118" w:rsidP="00C23118">
      <w:pPr>
        <w:pStyle w:val="INCISO"/>
        <w:spacing w:after="80" w:line="210" w:lineRule="exact"/>
        <w:ind w:left="1152" w:hanging="432"/>
      </w:pPr>
      <w:r w:rsidRPr="00192C96">
        <w:t>e)</w:t>
      </w:r>
      <w:r w:rsidRPr="00192C96">
        <w:tab/>
        <w:t>Inversión en materia ambiental, tal como mantenimiento de suelos de conservación, infraestructura hidráulica, y para el manejo integral de residuos sólidos (recolección, traslado y disposición final), incluyendo la adquisición del equipo correspondiente, e</w:t>
      </w:r>
    </w:p>
    <w:p w:rsidR="00C23118" w:rsidRDefault="00C23118" w:rsidP="00C23118">
      <w:pPr>
        <w:pStyle w:val="INCISO"/>
        <w:spacing w:after="80" w:line="210" w:lineRule="exact"/>
        <w:ind w:left="1152" w:hanging="432"/>
      </w:pPr>
      <w:r w:rsidRPr="00192C96">
        <w:t>f)</w:t>
      </w:r>
      <w:r w:rsidRPr="00192C96">
        <w:tab/>
        <w:t>Inversión en infraestructura y equipamiento de puntos de recaudación de impuestos locales, así como la inversión para el desarrollo, implementación, equipamiento y operación de estrategias que incrementen la recaudación de la Ciudad de México.</w:t>
      </w:r>
    </w:p>
    <w:p w:rsidR="00C23118" w:rsidRDefault="00C23118" w:rsidP="00C23118">
      <w:pPr>
        <w:pStyle w:val="ROMANOS"/>
        <w:spacing w:after="80" w:line="210" w:lineRule="exact"/>
        <w:ind w:firstLine="0"/>
      </w:pPr>
      <w:r w:rsidRPr="00192C96">
        <w:t>Lo anterior, a efecto de mantener las condiciones que requiere la Ciudad de México como sede de los Poderes de la Unión y capital de los Estados Unidos Mexicanos, en términos del artículo 44 de la Constitución Política de los Estados Unidos Mexicanos.</w:t>
      </w:r>
    </w:p>
    <w:p w:rsidR="00C23118" w:rsidRDefault="00C23118" w:rsidP="00C23118">
      <w:pPr>
        <w:pStyle w:val="ROMANOS"/>
        <w:spacing w:after="80" w:line="210" w:lineRule="exact"/>
      </w:pPr>
      <w:r w:rsidRPr="00192C96">
        <w:t>5.</w:t>
      </w:r>
      <w:r w:rsidRPr="00192C96">
        <w:tab/>
        <w:t>Se podrá destinar hasta el veinte por ciento de la totalidad del Fondo para cubrir los gastos de operación asociados a los programas y proyectos descritos en el numeral anterior.</w:t>
      </w:r>
    </w:p>
    <w:p w:rsidR="00C23118" w:rsidRDefault="00C23118" w:rsidP="00C23118">
      <w:pPr>
        <w:pStyle w:val="ROMANOS"/>
        <w:spacing w:after="80" w:line="210" w:lineRule="exact"/>
      </w:pPr>
      <w:r w:rsidRPr="00192C96">
        <w:t>6.</w:t>
      </w:r>
      <w:r w:rsidRPr="00192C96">
        <w:tab/>
        <w:t>Los recursos del Fondo no deberán beneficiar directamente a particulares por lo que los programas y proyectos que se realicen con recursos de éste no podrán estar cedidos, concesionados, ni enajenados para su operación y mantenimiento.</w:t>
      </w:r>
    </w:p>
    <w:p w:rsidR="00C23118" w:rsidRDefault="00C23118" w:rsidP="00C23118">
      <w:pPr>
        <w:pStyle w:val="ROMANOS"/>
        <w:spacing w:after="80" w:line="210" w:lineRule="exact"/>
      </w:pPr>
      <w:r w:rsidRPr="00192C96">
        <w:t>7.</w:t>
      </w:r>
      <w:r w:rsidRPr="00192C96">
        <w:tab/>
        <w:t>Es responsabilidad del CDMX contar con todos los permisos vigentes, necesarios para la realización de los proyectos.</w:t>
      </w:r>
    </w:p>
    <w:p w:rsidR="00C23118" w:rsidRDefault="00C23118" w:rsidP="00C23118">
      <w:pPr>
        <w:pStyle w:val="Texto"/>
        <w:spacing w:after="80" w:line="210" w:lineRule="exact"/>
        <w:ind w:firstLine="0"/>
        <w:jc w:val="center"/>
        <w:rPr>
          <w:b/>
          <w:szCs w:val="24"/>
        </w:rPr>
      </w:pPr>
      <w:r w:rsidRPr="00192C96">
        <w:rPr>
          <w:b/>
          <w:szCs w:val="24"/>
        </w:rPr>
        <w:t>Capítulo IV</w:t>
      </w:r>
    </w:p>
    <w:p w:rsidR="00C23118" w:rsidRDefault="00C23118" w:rsidP="00C23118">
      <w:pPr>
        <w:pStyle w:val="Texto"/>
        <w:spacing w:after="80" w:line="210" w:lineRule="exact"/>
        <w:ind w:firstLine="0"/>
        <w:jc w:val="center"/>
        <w:rPr>
          <w:b/>
          <w:szCs w:val="24"/>
        </w:rPr>
      </w:pPr>
      <w:r w:rsidRPr="00192C96">
        <w:rPr>
          <w:b/>
          <w:szCs w:val="24"/>
        </w:rPr>
        <w:t>De la disposición y aplicación de los recursos</w:t>
      </w:r>
    </w:p>
    <w:p w:rsidR="00C23118" w:rsidRDefault="00C23118" w:rsidP="00C23118">
      <w:pPr>
        <w:pStyle w:val="ROMANOS"/>
        <w:spacing w:after="80" w:line="210" w:lineRule="exact"/>
      </w:pPr>
      <w:r w:rsidRPr="00192C96">
        <w:t>8.</w:t>
      </w:r>
      <w:r w:rsidRPr="00192C96">
        <w:tab/>
        <w:t>El CDMX, para estar en posibilidades de disponer de los recursos del Fondo, deberá cumplir con lo siguiente:</w:t>
      </w:r>
    </w:p>
    <w:p w:rsidR="00C23118" w:rsidRDefault="00C23118" w:rsidP="00C23118">
      <w:pPr>
        <w:pStyle w:val="INCISO"/>
        <w:spacing w:after="80" w:line="210" w:lineRule="exact"/>
        <w:ind w:left="1152" w:hanging="432"/>
      </w:pPr>
      <w:r w:rsidRPr="00192C96">
        <w:t>a)</w:t>
      </w:r>
      <w:r w:rsidRPr="00192C96">
        <w:tab/>
        <w:t>Presentar a la SHCP, a través de la UPCP, su solicitud de recursos a más tardar el último día hábil del mes de abril de 2017, en hoja membretada, formato libre y debidamente firmada por el o los servidores públicos facultados para tal efecto. Dicha solicitud deberá estar acompañada de la cartera de programas y proyectos que se realizará con cargo al Fondo, y</w:t>
      </w:r>
    </w:p>
    <w:p w:rsidR="00C23118" w:rsidRDefault="00C23118" w:rsidP="00C23118">
      <w:pPr>
        <w:pStyle w:val="INCISO"/>
        <w:spacing w:after="80" w:line="210" w:lineRule="exact"/>
        <w:ind w:left="1152" w:hanging="432"/>
      </w:pPr>
      <w:r w:rsidRPr="00192C96">
        <w:t>b)</w:t>
      </w:r>
      <w:r w:rsidRPr="00192C96">
        <w:tab/>
        <w:t>Celebrar el Convenio o, en su caso, el mecanismo de coordinación específico que la UPCP establezca para tal efecto, a más tardar el último día hábil del mes de junio de 2017.</w:t>
      </w:r>
    </w:p>
    <w:p w:rsidR="00C23118" w:rsidRDefault="00C23118" w:rsidP="00C23118">
      <w:pPr>
        <w:pStyle w:val="ROMANOS"/>
        <w:spacing w:after="80" w:line="210" w:lineRule="exact"/>
      </w:pPr>
      <w:r w:rsidRPr="00192C96">
        <w:t>9.</w:t>
      </w:r>
      <w:r w:rsidRPr="00192C96">
        <w:tab/>
        <w:t>Para la entrega de los recursos por parte de la SHCP, el CDMX deberá contratar, con la institución de crédito de su elección, y registrar, conforme a las disposiciones establecidas por la TESOFE, una cuenta bancaria productiva, específica y exclusiva, para efectos de la identificación, registro y control de los recursos del Fondo.</w:t>
      </w:r>
    </w:p>
    <w:p w:rsidR="00C23118" w:rsidRDefault="00C23118" w:rsidP="00C23118">
      <w:pPr>
        <w:pStyle w:val="ROMANOS"/>
        <w:spacing w:after="80" w:line="210" w:lineRule="exact"/>
      </w:pPr>
      <w:r w:rsidRPr="00192C96">
        <w:t>10.</w:t>
      </w:r>
      <w:r w:rsidRPr="00192C96">
        <w:tab/>
        <w:t>La UPCP hará entrega de los recursos convenidos de conformidad con la disponibilidad presupuestaria y la normativa aplicable.</w:t>
      </w:r>
    </w:p>
    <w:p w:rsidR="00C23118" w:rsidRDefault="00C23118" w:rsidP="00C23118">
      <w:pPr>
        <w:pStyle w:val="ROMANOS"/>
        <w:spacing w:after="80" w:line="210" w:lineRule="exact"/>
      </w:pPr>
      <w:r w:rsidRPr="00192C96">
        <w:t>11.</w:t>
      </w:r>
      <w:r w:rsidRPr="00192C96">
        <w:tab/>
        <w:t>La aplicación de los recursos del Fondo se sujetará a las disposiciones previstas en el artículo 17 de la Ley de Disciplina Financiera de las Entidades Federativas y los Municipios.</w:t>
      </w:r>
    </w:p>
    <w:p w:rsidR="00C23118" w:rsidRDefault="00C23118" w:rsidP="00C23118">
      <w:pPr>
        <w:pStyle w:val="ROMANOS"/>
        <w:spacing w:after="80" w:line="210" w:lineRule="exact"/>
      </w:pPr>
      <w:r w:rsidRPr="00192C96">
        <w:t>12.</w:t>
      </w:r>
      <w:r w:rsidRPr="00192C96">
        <w:tab/>
        <w:t>Los rendimientos financieros que generen los recursos podrán destinarse al aumento y mejora de las metas de los proyectos, así como a la incorporación de nuevos programas y proyectos, previa autorización de la UPCP.</w:t>
      </w:r>
    </w:p>
    <w:p w:rsidR="00C23118" w:rsidRPr="00192C96" w:rsidRDefault="00C23118" w:rsidP="00C23118">
      <w:pPr>
        <w:pStyle w:val="Texto"/>
        <w:spacing w:after="80" w:line="210" w:lineRule="exact"/>
        <w:ind w:firstLine="0"/>
        <w:jc w:val="center"/>
        <w:rPr>
          <w:b/>
          <w:szCs w:val="24"/>
        </w:rPr>
      </w:pPr>
      <w:r w:rsidRPr="00192C96">
        <w:rPr>
          <w:b/>
          <w:szCs w:val="24"/>
        </w:rPr>
        <w:t>Capítulo V</w:t>
      </w:r>
    </w:p>
    <w:p w:rsidR="00C23118" w:rsidRDefault="00C23118" w:rsidP="00C23118">
      <w:pPr>
        <w:pStyle w:val="Texto"/>
        <w:spacing w:after="80" w:line="210" w:lineRule="exact"/>
        <w:ind w:firstLine="0"/>
        <w:jc w:val="center"/>
        <w:rPr>
          <w:b/>
          <w:szCs w:val="24"/>
        </w:rPr>
      </w:pPr>
      <w:r w:rsidRPr="00192C96">
        <w:rPr>
          <w:b/>
          <w:szCs w:val="24"/>
        </w:rPr>
        <w:t>Del informe del destino de los recursos</w:t>
      </w:r>
    </w:p>
    <w:p w:rsidR="00C23118" w:rsidRDefault="00C23118" w:rsidP="00C23118">
      <w:pPr>
        <w:pStyle w:val="ROMANOS"/>
        <w:spacing w:after="80" w:line="210" w:lineRule="exact"/>
      </w:pPr>
      <w:r w:rsidRPr="00192C96">
        <w:t>13.</w:t>
      </w:r>
      <w:r w:rsidRPr="00192C96">
        <w:tab/>
        <w:t>El CDMX deberá informar trimestralmente a la SHCP sobre el ejercicio, destino y resultados obtenidos de los recursos transferidos, en los términos del artículo 85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y/o los que, en su caso, se emitan para el ejercicio fiscal 2017.</w:t>
      </w:r>
    </w:p>
    <w:p w:rsidR="00C23118" w:rsidRDefault="00C23118" w:rsidP="00C23118">
      <w:pPr>
        <w:pStyle w:val="ROMANOS"/>
        <w:spacing w:line="219" w:lineRule="exact"/>
        <w:ind w:firstLine="0"/>
      </w:pPr>
      <w:r w:rsidRPr="00192C96">
        <w:lastRenderedPageBreak/>
        <w:t>Asimismo, deberán reportar a través del sistema a que se refiere el artículo citado en el párrafo anterior, la información del contrato bajo el cual se realicen dichos proyectos, su ubicación geográfica, informes sobre sus avances y, en su caso, evidencias de conclusión. El CDMX será responsable de la veracidad de la información reportada.</w:t>
      </w:r>
    </w:p>
    <w:p w:rsidR="00C23118" w:rsidRPr="00192C96" w:rsidRDefault="00C23118" w:rsidP="00C23118">
      <w:pPr>
        <w:pStyle w:val="Texto"/>
        <w:spacing w:line="219" w:lineRule="exact"/>
        <w:ind w:firstLine="0"/>
        <w:jc w:val="center"/>
        <w:rPr>
          <w:b/>
          <w:szCs w:val="24"/>
        </w:rPr>
      </w:pPr>
      <w:r w:rsidRPr="00192C96">
        <w:rPr>
          <w:b/>
          <w:szCs w:val="24"/>
        </w:rPr>
        <w:t>Capítulo VI</w:t>
      </w:r>
    </w:p>
    <w:p w:rsidR="00C23118" w:rsidRDefault="00C23118" w:rsidP="00C23118">
      <w:pPr>
        <w:pStyle w:val="Texto"/>
        <w:spacing w:line="219" w:lineRule="exact"/>
        <w:ind w:firstLine="0"/>
        <w:jc w:val="center"/>
        <w:rPr>
          <w:b/>
          <w:szCs w:val="24"/>
        </w:rPr>
      </w:pPr>
      <w:r w:rsidRPr="00192C96">
        <w:rPr>
          <w:b/>
          <w:szCs w:val="24"/>
        </w:rPr>
        <w:t>Del control, transparencia y rendición de cuentas</w:t>
      </w:r>
    </w:p>
    <w:p w:rsidR="00C23118" w:rsidRDefault="00C23118" w:rsidP="00C23118">
      <w:pPr>
        <w:pStyle w:val="ROMANOS"/>
        <w:spacing w:line="219" w:lineRule="exact"/>
      </w:pPr>
      <w:r w:rsidRPr="00192C96">
        <w:t>14.</w:t>
      </w:r>
      <w:r w:rsidRPr="00192C96">
        <w:tab/>
        <w:t>El CDMX deberá destinar la cantidad equivalente al uno al millar del monto total asignado al Fondo para su fiscalización, mismo que la SHCP transferirá a la Auditoría Superior de la Federación de acuerdo a las ministraciones convenidas con dicha entidad federativa.</w:t>
      </w:r>
    </w:p>
    <w:p w:rsidR="00C23118" w:rsidRDefault="00C23118" w:rsidP="00C23118">
      <w:pPr>
        <w:pStyle w:val="ROMANOS"/>
        <w:spacing w:line="219" w:lineRule="exact"/>
      </w:pPr>
      <w:r w:rsidRPr="00192C96">
        <w:t>15.</w:t>
      </w:r>
      <w:r w:rsidRPr="00192C96">
        <w:tab/>
        <w:t>La SHCP podrá destinar hasta el uno por ciento del monto total asignado al Fondo para su administración, de conformidad con el artículo 9, antepenúltimo párrafo, del Presupuesto de Egresos de la Federación para el Ejercicio Fiscal 2017.</w:t>
      </w:r>
    </w:p>
    <w:p w:rsidR="00C23118" w:rsidRDefault="00C23118" w:rsidP="00C23118">
      <w:pPr>
        <w:pStyle w:val="ROMANOS"/>
        <w:spacing w:line="219" w:lineRule="exact"/>
      </w:pPr>
      <w:r w:rsidRPr="00192C96">
        <w:t>16.</w:t>
      </w:r>
      <w:r w:rsidRPr="00192C96">
        <w:tab/>
        <w:t>Para el caso de las obras ejecutadas por administración directa, el CDMX deberá destinar el uno al millar del monto total de los recursos asignados a favor de la Contraloría General de la Ciudad de México, para que realice la vigilancia, inspección, control y evaluación de los proyectos que se ejecuten con los recursos del Fondo, de conformidad con la normativa aplicable.</w:t>
      </w:r>
    </w:p>
    <w:p w:rsidR="00C23118" w:rsidRDefault="00C23118" w:rsidP="00C23118">
      <w:pPr>
        <w:pStyle w:val="ROMANOS"/>
        <w:spacing w:line="219" w:lineRule="exact"/>
      </w:pPr>
      <w:r w:rsidRPr="00192C96">
        <w:t>17.</w:t>
      </w:r>
      <w:r w:rsidRPr="00192C96">
        <w:tab/>
        <w:t>En el caso de las obras ejecutadas mediante contrato se estará a lo dispuesto por el artículo 191 de la Ley Federal de Derechos, el cual establece que las oficinas pagadoras deberán retener, al momento del pago, un monto equivalente al cinco al millar sobre el importe de cada una de las estimaciones de trabajo.</w:t>
      </w:r>
    </w:p>
    <w:p w:rsidR="00C23118" w:rsidRDefault="00C23118" w:rsidP="00C23118">
      <w:pPr>
        <w:pStyle w:val="ROMANOS"/>
        <w:spacing w:line="219" w:lineRule="exact"/>
      </w:pPr>
      <w:r w:rsidRPr="00192C96">
        <w:t>18.</w:t>
      </w:r>
      <w:r w:rsidRPr="00192C96">
        <w:tab/>
        <w:t>El CDMX será responsable de la integración de sus expedientes técnicos y de la veracidad de la información contenida en ellos, así como de la aplicación, seguimiento, control, rendición de cuentas y transparencia de dichos recursos en términos de las disposiciones jurídicas aplicables, sin perjuicio de las atribuciones que tengan conferidas las autoridades federales en materia de fiscalización.</w:t>
      </w:r>
    </w:p>
    <w:p w:rsidR="00C23118" w:rsidRDefault="00C23118" w:rsidP="00C23118">
      <w:pPr>
        <w:pStyle w:val="ROMANOS"/>
        <w:spacing w:line="219" w:lineRule="exact"/>
      </w:pPr>
      <w:r w:rsidRPr="00192C96">
        <w:t>19.</w:t>
      </w:r>
      <w:r w:rsidRPr="00192C96">
        <w:tab/>
        <w:t>El CDMX deberá realizar, de manera detallada y completa, el registro y control en materia jurídica, documental, contable, financiera, administrativa, presupuestaria y de cualquier otro tipo que corresponda, en los términos de las disposiciones jurídicas aplicables, que permitan acreditar y demostrar ante la autoridad federal o local competente, que el origen, destino, aplicación, erogación, registro, documentación comprobatoria, integración de libros blancos y rendición de cuentas, corresponde a los recursos otorgados.</w:t>
      </w:r>
    </w:p>
    <w:p w:rsidR="00C23118" w:rsidRDefault="00C23118" w:rsidP="00C23118">
      <w:pPr>
        <w:pStyle w:val="ROMANOS"/>
        <w:spacing w:line="219" w:lineRule="exact"/>
      </w:pPr>
      <w:r w:rsidRPr="00192C96">
        <w:t>20.</w:t>
      </w:r>
      <w:r w:rsidRPr="00192C96">
        <w:tab/>
        <w:t>El CDMX asumirá plenamente y por sí mismo los compromisos y responsabilidades vinculadas con las obligaciones jurídicas, financieras y de cualquier otro tipo relacionadas con los programas y proyectos.</w:t>
      </w:r>
    </w:p>
    <w:p w:rsidR="00C23118" w:rsidRDefault="00C23118" w:rsidP="00C23118">
      <w:pPr>
        <w:pStyle w:val="ROMANOS"/>
        <w:spacing w:line="219" w:lineRule="exact"/>
      </w:pPr>
      <w:r w:rsidRPr="00192C96">
        <w:t>21.</w:t>
      </w:r>
      <w:r w:rsidRPr="00192C96">
        <w:tab/>
        <w:t>Los recursos que se otorguen a la Ciudad de México no pierden el carácter federal, por lo que los servidores públicos, así como los particulares que incurran en responsabilidades administrativas, civiles y penales derivadas de las afectaciones a la hacienda pública federal, serán sancionados en los términos de la legislación federal aplicable.</w:t>
      </w:r>
    </w:p>
    <w:p w:rsidR="00C23118" w:rsidRDefault="00C23118" w:rsidP="00C23118">
      <w:pPr>
        <w:pStyle w:val="ROMANOS"/>
        <w:spacing w:line="219" w:lineRule="exact"/>
        <w:ind w:firstLine="0"/>
      </w:pPr>
      <w:r w:rsidRPr="00192C96">
        <w:t>En caso de incumplimiento de los plazos, términos y condiciones establecidos en las disposiciones aplicables, la SHCP podrá suspender las ministraciones o reasignar dichos recursos a programas sociales y de inversión en infraestructura.</w:t>
      </w:r>
    </w:p>
    <w:p w:rsidR="00C23118" w:rsidRDefault="00C23118" w:rsidP="00C23118">
      <w:pPr>
        <w:pStyle w:val="ROMANOS"/>
        <w:spacing w:line="219" w:lineRule="exact"/>
      </w:pPr>
      <w:r w:rsidRPr="00192C96">
        <w:t>22.</w:t>
      </w:r>
      <w:r w:rsidRPr="00192C96">
        <w:tab/>
        <w:t>Para efectos de transparencia y rendición de cuentas, el CDMX deberá incluir en su Cuenta Pública y en los informes sobre el ejercicio del gasto público que presente a la Legislatura de la Ciudad de México, la información relativa a la aplicación de los recursos otorgados.</w:t>
      </w:r>
    </w:p>
    <w:p w:rsidR="00C23118" w:rsidRDefault="00C23118" w:rsidP="00C23118">
      <w:pPr>
        <w:pStyle w:val="ROMANOS"/>
        <w:spacing w:line="219" w:lineRule="exact"/>
      </w:pPr>
      <w:r w:rsidRPr="00192C96">
        <w:t>23.</w:t>
      </w:r>
      <w:r w:rsidRPr="00192C96">
        <w:tab/>
        <w:t>El CDMX deberá publicar, en su página de Internet y en otros medios accesibles al ciudadano, la información relativa a la descripción de las obras, montos, metas, proveedores, y avances físicos y financieros, así como las demás obligaciones que derivan del cumplimiento de la legislación en materia de transparencia y acceso a la información pública.</w:t>
      </w:r>
    </w:p>
    <w:p w:rsidR="00C23118" w:rsidRDefault="00C23118" w:rsidP="00C23118">
      <w:pPr>
        <w:pStyle w:val="ROMANOS"/>
        <w:spacing w:line="219" w:lineRule="exact"/>
      </w:pPr>
      <w:r w:rsidRPr="00192C96">
        <w:t>24.</w:t>
      </w:r>
      <w:r w:rsidRPr="00192C96">
        <w:tab/>
        <w:t xml:space="preserve">En la aplicación, erogación y publicidad de los recursos que se otorguen a la Ciudad de México para los programas y/o proyectos de inversión, se deberán observar las disposiciones federales aplicables en materia electoral. Por lo que la publicidad, documentación e información relativa a los programas y proyectos deberá incluir la leyenda siguiente: </w:t>
      </w:r>
      <w:r w:rsidRPr="00192C96">
        <w:rPr>
          <w:i/>
        </w:rPr>
        <w:t>"Este programa es público, ajeno a cualquier partido político. Queda prohibido el uso para fines distintos a los establecidos en el programa"</w:t>
      </w:r>
      <w:r w:rsidRPr="00192C96">
        <w:t>.</w:t>
      </w:r>
    </w:p>
    <w:p w:rsidR="00C23118" w:rsidRDefault="00C23118" w:rsidP="00C23118">
      <w:pPr>
        <w:pStyle w:val="ROMANOS"/>
        <w:spacing w:line="219" w:lineRule="exact"/>
        <w:rPr>
          <w:i/>
        </w:rPr>
      </w:pPr>
      <w:r w:rsidRPr="00192C96">
        <w:t>25.</w:t>
      </w:r>
      <w:r w:rsidRPr="00192C96">
        <w:tab/>
        <w:t xml:space="preserve">En las obras que se realicen con cargo a los recursos del Fondo, se deberá incluir la leyenda siguiente: </w:t>
      </w:r>
      <w:r w:rsidRPr="00192C96">
        <w:rPr>
          <w:i/>
        </w:rPr>
        <w:t>"Esta obra fue realizada con recursos públicos federales".</w:t>
      </w:r>
    </w:p>
    <w:p w:rsidR="00C23118" w:rsidRDefault="00C23118" w:rsidP="00C23118">
      <w:pPr>
        <w:pStyle w:val="ROMANOS"/>
        <w:ind w:firstLine="0"/>
      </w:pPr>
      <w:r w:rsidRPr="00192C96">
        <w:lastRenderedPageBreak/>
        <w:t>Las obras de infraestructura y las acciones que realice el CDMX con cargo a recursos del Fondo, se sujetarán a las especificaciones y características de imagen y promoción de las mismas que se establezcan en los lineamientos que para tales efectos emita la Secretaría de la Función Pública a más tardar el 31 de marzo, de conformidad con lo dispuesto en el Octavo Transitorio del Presupuesto de Egresos de la Federación para el Ejercicio Fiscal 2017.</w:t>
      </w:r>
    </w:p>
    <w:p w:rsidR="00C23118" w:rsidRDefault="00C23118" w:rsidP="00C23118">
      <w:pPr>
        <w:pStyle w:val="ROMANOS"/>
      </w:pPr>
      <w:r w:rsidRPr="00192C96">
        <w:t>26.</w:t>
      </w:r>
      <w:r w:rsidRPr="00192C96">
        <w:tab/>
        <w:t>Para efectos de los presentes Lineamientos, los trámites con la SHCP deben gestionarse directamente entre servidores públicos, sin intermediación de terceros.</w:t>
      </w:r>
    </w:p>
    <w:p w:rsidR="00C23118" w:rsidRDefault="00C23118" w:rsidP="00C23118">
      <w:pPr>
        <w:pStyle w:val="ANOTACION"/>
        <w:spacing w:line="216" w:lineRule="exact"/>
      </w:pPr>
      <w:r w:rsidRPr="00192C96">
        <w:t>TRANSITORIOS</w:t>
      </w:r>
    </w:p>
    <w:p w:rsidR="00C23118" w:rsidRDefault="00C23118" w:rsidP="00C23118">
      <w:pPr>
        <w:pStyle w:val="Texto"/>
        <w:rPr>
          <w:szCs w:val="24"/>
        </w:rPr>
      </w:pPr>
      <w:r w:rsidRPr="00192C96">
        <w:rPr>
          <w:b/>
          <w:szCs w:val="24"/>
        </w:rPr>
        <w:t>PRIMERO.-</w:t>
      </w:r>
      <w:r w:rsidRPr="00192C96">
        <w:rPr>
          <w:szCs w:val="24"/>
        </w:rPr>
        <w:t xml:space="preserve"> Los Lineamientos entrarán en vigor al día siguiente de su publicación en el Diario Oficial de</w:t>
      </w:r>
      <w:r>
        <w:rPr>
          <w:szCs w:val="24"/>
        </w:rPr>
        <w:t xml:space="preserve"> </w:t>
      </w:r>
      <w:r w:rsidRPr="00192C96">
        <w:rPr>
          <w:szCs w:val="24"/>
        </w:rPr>
        <w:t>la Federación.</w:t>
      </w:r>
    </w:p>
    <w:p w:rsidR="00C23118" w:rsidRPr="00192C96" w:rsidRDefault="00C23118" w:rsidP="00C23118">
      <w:pPr>
        <w:pStyle w:val="Texto"/>
        <w:rPr>
          <w:b/>
          <w:szCs w:val="24"/>
        </w:rPr>
      </w:pPr>
      <w:r w:rsidRPr="00192C96">
        <w:rPr>
          <w:b/>
          <w:szCs w:val="24"/>
        </w:rPr>
        <w:t xml:space="preserve">SEGUNDO.- </w:t>
      </w:r>
      <w:r w:rsidRPr="00192C96">
        <w:rPr>
          <w:szCs w:val="24"/>
        </w:rPr>
        <w:t>Quedan abrogadas todas aquellas disposiciones que contravengan lo dispuesto por</w:t>
      </w:r>
      <w:r>
        <w:rPr>
          <w:szCs w:val="24"/>
        </w:rPr>
        <w:t xml:space="preserve"> </w:t>
      </w:r>
      <w:r w:rsidRPr="00192C96">
        <w:rPr>
          <w:szCs w:val="24"/>
        </w:rPr>
        <w:t>los Lineamientos.</w:t>
      </w:r>
    </w:p>
    <w:p w:rsidR="00C23118" w:rsidRDefault="00C23118" w:rsidP="00C23118">
      <w:pPr>
        <w:pStyle w:val="Texto"/>
      </w:pPr>
      <w:r w:rsidRPr="00192C96">
        <w:rPr>
          <w:szCs w:val="24"/>
        </w:rPr>
        <w:t>Dado en la Ciudad de México, a los 27 días del mes de enero de dos mil diecisiete.</w:t>
      </w:r>
      <w:r>
        <w:rPr>
          <w:szCs w:val="24"/>
        </w:rPr>
        <w:t xml:space="preserve">- </w:t>
      </w:r>
      <w:r w:rsidRPr="00192C96">
        <w:rPr>
          <w:szCs w:val="24"/>
        </w:rPr>
        <w:t>El Titular de la Unidad de Política y Control Presupuestario</w:t>
      </w:r>
      <w:r>
        <w:rPr>
          <w:szCs w:val="24"/>
        </w:rPr>
        <w:t xml:space="preserve">, </w:t>
      </w:r>
      <w:r w:rsidRPr="00192C96">
        <w:rPr>
          <w:b/>
        </w:rPr>
        <w:t>Alfonso Isaac Gamboa Lozano</w:t>
      </w:r>
      <w:r>
        <w:t>.- Rúbrica.</w:t>
      </w:r>
    </w:p>
    <w:p w:rsidR="00C23118" w:rsidRDefault="00C23118" w:rsidP="00C23118">
      <w:pPr>
        <w:pStyle w:val="Texto"/>
        <w:rPr>
          <w:szCs w:val="24"/>
        </w:rPr>
      </w:pPr>
    </w:p>
    <w:p w:rsidR="00C23118" w:rsidRDefault="00C23118" w:rsidP="00C23118">
      <w:pPr>
        <w:pStyle w:val="Texto"/>
        <w:rPr>
          <w:szCs w:val="24"/>
        </w:rPr>
      </w:pPr>
    </w:p>
    <w:p w:rsidR="009F1A6E" w:rsidRDefault="009F1A6E">
      <w:bookmarkStart w:id="0" w:name="_GoBack"/>
      <w:bookmarkEnd w:id="0"/>
    </w:p>
    <w:sectPr w:rsidR="009F1A6E" w:rsidSect="00DD6D76">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02" w:rsidRDefault="00131FCD" w:rsidP="000E1FA0">
    <w:pPr>
      <w:pStyle w:val="Fechas"/>
    </w:pPr>
    <w:r>
      <w:t xml:space="preserve">     (Primera Sección)</w:t>
    </w:r>
    <w:r>
      <w:tab/>
      <w:t>DIARIO OFICIAL</w:t>
    </w:r>
    <w:r>
      <w:tab/>
    </w:r>
    <w:proofErr w:type="gramStart"/>
    <w:r>
      <w:t>Martes</w:t>
    </w:r>
    <w:proofErr w:type="gramEnd"/>
    <w:r>
      <w:t xml:space="preserve"> 31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02" w:rsidRDefault="00131FCD" w:rsidP="000E1FA0">
    <w:pPr>
      <w:pStyle w:val="Fechas"/>
    </w:pPr>
    <w:r>
      <w:t>Martes 31 de enero de 2017</w:t>
    </w:r>
    <w:r>
      <w:tab/>
      <w:t>DIARIO OFICIAL</w:t>
    </w:r>
    <w: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18"/>
    <w:rsid w:val="00005332"/>
    <w:rsid w:val="00005649"/>
    <w:rsid w:val="00037E39"/>
    <w:rsid w:val="00074829"/>
    <w:rsid w:val="0011791A"/>
    <w:rsid w:val="00131FCD"/>
    <w:rsid w:val="0015774C"/>
    <w:rsid w:val="00176139"/>
    <w:rsid w:val="002011AD"/>
    <w:rsid w:val="002314B6"/>
    <w:rsid w:val="002A47FE"/>
    <w:rsid w:val="002C0B65"/>
    <w:rsid w:val="003369F8"/>
    <w:rsid w:val="0036685E"/>
    <w:rsid w:val="00384903"/>
    <w:rsid w:val="003B4108"/>
    <w:rsid w:val="003E578F"/>
    <w:rsid w:val="00402E30"/>
    <w:rsid w:val="00422DBE"/>
    <w:rsid w:val="0042743F"/>
    <w:rsid w:val="00462BA0"/>
    <w:rsid w:val="00475E03"/>
    <w:rsid w:val="00485EBC"/>
    <w:rsid w:val="00486177"/>
    <w:rsid w:val="005002DD"/>
    <w:rsid w:val="005208EA"/>
    <w:rsid w:val="00541F7F"/>
    <w:rsid w:val="005608E0"/>
    <w:rsid w:val="00574D0F"/>
    <w:rsid w:val="00580C31"/>
    <w:rsid w:val="005832CB"/>
    <w:rsid w:val="005929A9"/>
    <w:rsid w:val="0059592C"/>
    <w:rsid w:val="005D5AE6"/>
    <w:rsid w:val="00604989"/>
    <w:rsid w:val="0062416E"/>
    <w:rsid w:val="00643F82"/>
    <w:rsid w:val="00651134"/>
    <w:rsid w:val="006A0539"/>
    <w:rsid w:val="006B33DD"/>
    <w:rsid w:val="006E7FE7"/>
    <w:rsid w:val="007152B1"/>
    <w:rsid w:val="0073453C"/>
    <w:rsid w:val="00776573"/>
    <w:rsid w:val="007C040C"/>
    <w:rsid w:val="007C7F07"/>
    <w:rsid w:val="007F1595"/>
    <w:rsid w:val="00811412"/>
    <w:rsid w:val="00825091"/>
    <w:rsid w:val="008362FE"/>
    <w:rsid w:val="00846302"/>
    <w:rsid w:val="00851F25"/>
    <w:rsid w:val="00887894"/>
    <w:rsid w:val="008B1710"/>
    <w:rsid w:val="008C501A"/>
    <w:rsid w:val="008D5480"/>
    <w:rsid w:val="008E5F56"/>
    <w:rsid w:val="009250E8"/>
    <w:rsid w:val="00927738"/>
    <w:rsid w:val="0095404C"/>
    <w:rsid w:val="00963ACC"/>
    <w:rsid w:val="009755F0"/>
    <w:rsid w:val="009F1A6E"/>
    <w:rsid w:val="009F4133"/>
    <w:rsid w:val="00AC0EF6"/>
    <w:rsid w:val="00AD0915"/>
    <w:rsid w:val="00B17C17"/>
    <w:rsid w:val="00B74E7C"/>
    <w:rsid w:val="00B8029D"/>
    <w:rsid w:val="00B8387B"/>
    <w:rsid w:val="00BC61BA"/>
    <w:rsid w:val="00BD2B72"/>
    <w:rsid w:val="00C23118"/>
    <w:rsid w:val="00C3724F"/>
    <w:rsid w:val="00C40E59"/>
    <w:rsid w:val="00C774A5"/>
    <w:rsid w:val="00C9129A"/>
    <w:rsid w:val="00CE2EF4"/>
    <w:rsid w:val="00D233A6"/>
    <w:rsid w:val="00D37758"/>
    <w:rsid w:val="00D83E7E"/>
    <w:rsid w:val="00DA003A"/>
    <w:rsid w:val="00DC61F9"/>
    <w:rsid w:val="00EA273B"/>
    <w:rsid w:val="00F17B3B"/>
    <w:rsid w:val="00F32305"/>
    <w:rsid w:val="00F60BD7"/>
    <w:rsid w:val="00F920BD"/>
    <w:rsid w:val="00F9451C"/>
    <w:rsid w:val="00FA66C9"/>
    <w:rsid w:val="00FA729F"/>
    <w:rsid w:val="00FD5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23118"/>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231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2311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2311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23118"/>
    <w:pPr>
      <w:spacing w:before="101" w:after="101" w:line="216" w:lineRule="atLeast"/>
      <w:jc w:val="center"/>
    </w:pPr>
    <w:rPr>
      <w:b/>
      <w:sz w:val="18"/>
      <w:szCs w:val="20"/>
      <w:lang w:val="es-ES_tradnl"/>
    </w:rPr>
  </w:style>
  <w:style w:type="paragraph" w:customStyle="1" w:styleId="Titulo1">
    <w:name w:val="Titulo 1"/>
    <w:basedOn w:val="Texto"/>
    <w:rsid w:val="00C2311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23118"/>
    <w:pPr>
      <w:pBdr>
        <w:top w:val="double" w:sz="6" w:space="1" w:color="auto"/>
      </w:pBdr>
      <w:spacing w:line="240" w:lineRule="auto"/>
      <w:ind w:firstLine="0"/>
      <w:outlineLvl w:val="1"/>
    </w:pPr>
    <w:rPr>
      <w:lang w:val="es-MX"/>
    </w:rPr>
  </w:style>
  <w:style w:type="character" w:customStyle="1" w:styleId="TextoCar">
    <w:name w:val="Texto Car"/>
    <w:link w:val="Texto"/>
    <w:locked/>
    <w:rsid w:val="00C23118"/>
    <w:rPr>
      <w:rFonts w:ascii="Arial" w:eastAsia="Times New Roman" w:hAnsi="Arial" w:cs="Arial"/>
      <w:sz w:val="18"/>
      <w:szCs w:val="20"/>
      <w:lang w:val="es-ES" w:eastAsia="es-ES"/>
    </w:rPr>
  </w:style>
  <w:style w:type="character" w:customStyle="1" w:styleId="ROMANOSCar">
    <w:name w:val="ROMANOS Car"/>
    <w:link w:val="ROMANOS"/>
    <w:locked/>
    <w:rsid w:val="00C23118"/>
    <w:rPr>
      <w:rFonts w:ascii="Arial" w:eastAsia="Times New Roman" w:hAnsi="Arial" w:cs="Arial"/>
      <w:sz w:val="18"/>
      <w:szCs w:val="18"/>
      <w:lang w:val="es-ES" w:eastAsia="es-ES"/>
    </w:rPr>
  </w:style>
  <w:style w:type="character" w:customStyle="1" w:styleId="ANOTACIONCar">
    <w:name w:val="ANOTACION Car"/>
    <w:link w:val="ANOTACION"/>
    <w:locked/>
    <w:rsid w:val="00C23118"/>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C23118"/>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231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2311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2311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23118"/>
    <w:pPr>
      <w:spacing w:before="101" w:after="101" w:line="216" w:lineRule="atLeast"/>
      <w:jc w:val="center"/>
    </w:pPr>
    <w:rPr>
      <w:b/>
      <w:sz w:val="18"/>
      <w:szCs w:val="20"/>
      <w:lang w:val="es-ES_tradnl"/>
    </w:rPr>
  </w:style>
  <w:style w:type="paragraph" w:customStyle="1" w:styleId="Titulo1">
    <w:name w:val="Titulo 1"/>
    <w:basedOn w:val="Texto"/>
    <w:rsid w:val="00C2311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23118"/>
    <w:pPr>
      <w:pBdr>
        <w:top w:val="double" w:sz="6" w:space="1" w:color="auto"/>
      </w:pBdr>
      <w:spacing w:line="240" w:lineRule="auto"/>
      <w:ind w:firstLine="0"/>
      <w:outlineLvl w:val="1"/>
    </w:pPr>
    <w:rPr>
      <w:lang w:val="es-MX"/>
    </w:rPr>
  </w:style>
  <w:style w:type="character" w:customStyle="1" w:styleId="TextoCar">
    <w:name w:val="Texto Car"/>
    <w:link w:val="Texto"/>
    <w:locked/>
    <w:rsid w:val="00C23118"/>
    <w:rPr>
      <w:rFonts w:ascii="Arial" w:eastAsia="Times New Roman" w:hAnsi="Arial" w:cs="Arial"/>
      <w:sz w:val="18"/>
      <w:szCs w:val="20"/>
      <w:lang w:val="es-ES" w:eastAsia="es-ES"/>
    </w:rPr>
  </w:style>
  <w:style w:type="character" w:customStyle="1" w:styleId="ROMANOSCar">
    <w:name w:val="ROMANOS Car"/>
    <w:link w:val="ROMANOS"/>
    <w:locked/>
    <w:rsid w:val="00C23118"/>
    <w:rPr>
      <w:rFonts w:ascii="Arial" w:eastAsia="Times New Roman" w:hAnsi="Arial" w:cs="Arial"/>
      <w:sz w:val="18"/>
      <w:szCs w:val="18"/>
      <w:lang w:val="es-ES" w:eastAsia="es-ES"/>
    </w:rPr>
  </w:style>
  <w:style w:type="character" w:customStyle="1" w:styleId="ANOTACIONCar">
    <w:name w:val="ANOTACION Car"/>
    <w:link w:val="ANOTACION"/>
    <w:locked/>
    <w:rsid w:val="00C23118"/>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2017-01-31T15:15:00Z</dcterms:created>
  <dcterms:modified xsi:type="dcterms:W3CDTF">2017-01-31T15:55:00Z</dcterms:modified>
</cp:coreProperties>
</file>